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28B3">
      <w:pPr>
        <w:pStyle w:val="2"/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学术贡献奖获奖名单</w:t>
      </w:r>
    </w:p>
    <w:p w14:paraId="09D96026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</w:t>
      </w:r>
    </w:p>
    <w:p w14:paraId="02C3D32B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bookmarkStart w:id="0" w:name="_GoBack"/>
      <w:bookmarkEnd w:id="0"/>
    </w:p>
    <w:p w14:paraId="75805BF1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</w:t>
      </w:r>
    </w:p>
    <w:p w14:paraId="2E1AF2E5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>Uncovering the Risks of Digital Supply Chains:</w:t>
      </w: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>A large Language Model Framework for Semantic Identification and Validation</w:t>
      </w:r>
    </w:p>
    <w:p w14:paraId="294D93DA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（</w:t>
      </w:r>
      <w:r>
        <w:rPr>
          <w:rFonts w:hint="eastAsia"/>
          <w:sz w:val="28"/>
          <w:szCs w:val="28"/>
          <w:highlight w:val="none"/>
        </w:rPr>
        <w:t>Jiaqi Fang, Bixiang Su, Shuzhen Wang, Bin Wang（通讯作者）</w:t>
      </w:r>
      <w:r>
        <w:rPr>
          <w:rFonts w:hint="eastAsia"/>
          <w:sz w:val="28"/>
          <w:szCs w:val="28"/>
          <w:highlight w:val="none"/>
          <w:lang w:eastAsia="zh-CN"/>
        </w:rPr>
        <w:t>）</w:t>
      </w:r>
    </w:p>
    <w:p w14:paraId="7FC82507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 《</w:t>
      </w:r>
      <w:r>
        <w:rPr>
          <w:sz w:val="28"/>
          <w:szCs w:val="28"/>
          <w:highlight w:val="none"/>
        </w:rPr>
        <w:t>自由贸易协定对全球</w:t>
      </w:r>
      <w:r>
        <w:rPr>
          <w:rFonts w:hint="eastAsia"/>
          <w:sz w:val="28"/>
          <w:szCs w:val="28"/>
          <w:highlight w:val="none"/>
          <w:lang w:val="en-US" w:eastAsia="zh-CN"/>
        </w:rPr>
        <w:t>价值</w:t>
      </w:r>
      <w:r>
        <w:rPr>
          <w:sz w:val="28"/>
          <w:szCs w:val="28"/>
          <w:highlight w:val="none"/>
        </w:rPr>
        <w:t>链重构的影响</w:t>
      </w:r>
      <w:r>
        <w:rPr>
          <w:rFonts w:hint="eastAsia"/>
          <w:sz w:val="28"/>
          <w:szCs w:val="28"/>
          <w:highlight w:val="none"/>
          <w:lang w:val="en-US" w:eastAsia="zh-CN"/>
        </w:rPr>
        <w:t>及</w:t>
      </w:r>
      <w:r>
        <w:rPr>
          <w:sz w:val="28"/>
          <w:szCs w:val="28"/>
          <w:highlight w:val="none"/>
        </w:rPr>
        <w:t>对策研究</w:t>
      </w:r>
      <w:r>
        <w:rPr>
          <w:rFonts w:hint="eastAsia"/>
          <w:sz w:val="28"/>
          <w:szCs w:val="28"/>
          <w:highlight w:val="none"/>
        </w:rPr>
        <w:t>》</w:t>
      </w:r>
    </w:p>
    <w:p w14:paraId="34FF402A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宫毓雯</w:t>
      </w:r>
      <w:r>
        <w:rPr>
          <w:rFonts w:hint="eastAsia"/>
          <w:sz w:val="28"/>
          <w:szCs w:val="28"/>
        </w:rPr>
        <w:t>）</w:t>
      </w:r>
    </w:p>
    <w:p w14:paraId="587E5D79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</w:t>
      </w:r>
    </w:p>
    <w:p w14:paraId="4CB44F01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>近友岸外包政策下中国铜产业链风险研究</w:t>
      </w:r>
    </w:p>
    <w:p w14:paraId="67DA81C2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周玲玲、汪杉、吴三忙</w:t>
      </w:r>
      <w:r>
        <w:rPr>
          <w:rFonts w:hint="eastAsia"/>
          <w:sz w:val="28"/>
          <w:szCs w:val="28"/>
          <w:highlight w:val="none"/>
        </w:rPr>
        <w:t>）</w:t>
      </w:r>
    </w:p>
    <w:p w14:paraId="24C2CD52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sz w:val="28"/>
          <w:szCs w:val="28"/>
        </w:rPr>
        <w:t>How to arrange production and carbon emissions reduction? Thoughts towards remanufacturing authorization,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risk aversion and carbon cap-and-trade</w:t>
      </w:r>
    </w:p>
    <w:p w14:paraId="2D7FA46F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闫可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孙红霞、王郅杰</w:t>
      </w:r>
      <w:r>
        <w:rPr>
          <w:rFonts w:hint="eastAsia"/>
          <w:sz w:val="28"/>
          <w:szCs w:val="28"/>
        </w:rPr>
        <w:t>）</w:t>
      </w:r>
    </w:p>
    <w:p w14:paraId="5E8F81F7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>发展新质生产力提升供应链韧性的供应链治理机制研究——基于新结构经济学的分析框架</w:t>
      </w:r>
    </w:p>
    <w:p w14:paraId="11FBEFB1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沈鸿、冯路</w:t>
      </w:r>
      <w:r>
        <w:rPr>
          <w:rFonts w:hint="eastAsia"/>
          <w:sz w:val="28"/>
          <w:szCs w:val="28"/>
          <w:highlight w:val="none"/>
        </w:rPr>
        <w:t>）</w:t>
      </w:r>
    </w:p>
    <w:p w14:paraId="5C9F810F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sz w:val="28"/>
          <w:szCs w:val="28"/>
        </w:rPr>
        <w:t>供应链数智化转型与企业全要素生产率提升——来自大语言模型的识别与发现</w:t>
      </w:r>
    </w:p>
    <w:p w14:paraId="0BFB8C4A">
      <w:pPr>
        <w:spacing w:line="620" w:lineRule="exact"/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沈旭生、徐海萍、管文卫、刘磊、王玲、张庆君、田子豪、黎杰</w:t>
      </w:r>
      <w:r>
        <w:rPr>
          <w:rFonts w:hint="eastAsia"/>
          <w:sz w:val="28"/>
          <w:szCs w:val="28"/>
          <w:lang w:eastAsia="zh-CN"/>
        </w:rPr>
        <w:t>）</w:t>
      </w:r>
    </w:p>
    <w:p w14:paraId="16347F01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>人工智能技术对企业研</w:t>
      </w:r>
      <w:r>
        <w:rPr>
          <w:rFonts w:hint="eastAsia"/>
          <w:sz w:val="28"/>
          <w:szCs w:val="28"/>
          <w:highlight w:val="none"/>
          <w:lang w:eastAsia="zh-CN"/>
        </w:rPr>
        <w:t>发</w:t>
      </w:r>
      <w:r>
        <w:rPr>
          <w:sz w:val="28"/>
          <w:szCs w:val="28"/>
          <w:highlight w:val="none"/>
        </w:rPr>
        <w:t>效率提升研究——以白电边缘AI端侧感知与节能研发为例</w:t>
      </w:r>
    </w:p>
    <w:p w14:paraId="1E20288F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谢锦春、杜选、秦爱军、罗恒辉</w:t>
      </w:r>
      <w:r>
        <w:rPr>
          <w:rFonts w:hint="eastAsia"/>
          <w:sz w:val="28"/>
          <w:szCs w:val="28"/>
          <w:highlight w:val="none"/>
        </w:rPr>
        <w:t>）</w:t>
      </w:r>
    </w:p>
    <w:p w14:paraId="39CA597A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优秀奖</w:t>
      </w:r>
    </w:p>
    <w:p w14:paraId="592A3730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>新质生产力、数字化转型与企业供应链韧性</w:t>
      </w:r>
    </w:p>
    <w:p w14:paraId="3359222C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郝宇彪、彭歆晽</w:t>
      </w:r>
      <w:r>
        <w:rPr>
          <w:rFonts w:hint="eastAsia"/>
          <w:sz w:val="28"/>
          <w:szCs w:val="28"/>
        </w:rPr>
        <w:t>）</w:t>
      </w:r>
    </w:p>
    <w:p w14:paraId="2C6D43F5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sz w:val="28"/>
          <w:szCs w:val="28"/>
        </w:rPr>
        <w:t>人工智能技术对中国供应链的影响研究</w:t>
      </w:r>
    </w:p>
    <w:p w14:paraId="539C08DE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杨赟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刘少华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郑琼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曹夏源</w:t>
      </w:r>
      <w:r>
        <w:rPr>
          <w:rFonts w:hint="eastAsia"/>
          <w:sz w:val="28"/>
          <w:szCs w:val="28"/>
          <w:lang w:val="en-US" w:eastAsia="zh-CN"/>
        </w:rPr>
        <w:t xml:space="preserve"> 、</w:t>
      </w:r>
      <w:r>
        <w:rPr>
          <w:rFonts w:hint="eastAsia"/>
          <w:sz w:val="28"/>
          <w:szCs w:val="28"/>
        </w:rPr>
        <w:t>申志放</w:t>
      </w:r>
      <w:r>
        <w:rPr>
          <w:rFonts w:hint="eastAsia"/>
          <w:sz w:val="28"/>
          <w:szCs w:val="28"/>
          <w:lang w:eastAsia="zh-CN"/>
        </w:rPr>
        <w:t>）</w:t>
      </w:r>
    </w:p>
    <w:p w14:paraId="024600FD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>考虑动力电池回收的新能源汽车跨国供应链决策研究</w:t>
      </w:r>
    </w:p>
    <w:p w14:paraId="69D14830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梁学栋、赵芸莹、李雨晗</w:t>
      </w:r>
      <w:r>
        <w:rPr>
          <w:rFonts w:hint="eastAsia"/>
          <w:sz w:val="28"/>
          <w:szCs w:val="28"/>
          <w:highlight w:val="none"/>
        </w:rPr>
        <w:t>）</w:t>
      </w:r>
    </w:p>
    <w:p w14:paraId="337D4C48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sz w:val="28"/>
          <w:szCs w:val="28"/>
        </w:rPr>
        <w:t>碳金融视角下供应链低碳可持续发展系统协同演进研究</w:t>
      </w:r>
    </w:p>
    <w:p w14:paraId="7D69A30E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（陈城、李悦、任茂茂、樊丽花、鲁锦涛）</w:t>
      </w:r>
    </w:p>
    <w:p w14:paraId="6FE10FED">
      <w:pPr>
        <w:pStyle w:val="6"/>
        <w:widowControl/>
        <w:adjustRightInd w:val="0"/>
        <w:snapToGrid w:val="0"/>
        <w:spacing w:line="360" w:lineRule="atLeast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Style w:val="8"/>
          <w:rFonts w:hint="default" w:asciiTheme="minorHAnsi" w:hAnsiTheme="minorHAnsi" w:eastAsiaTheme="minorEastAsia" w:cstheme="minorBidi"/>
          <w:kern w:val="2"/>
          <w:sz w:val="28"/>
          <w:szCs w:val="28"/>
          <w:lang w:bidi="ar-SA"/>
        </w:rPr>
        <w:t>中欧碳核算标准差异视域下供应链绿色化的强制张力与缓解机制</w:t>
      </w:r>
      <w:r>
        <w:rPr>
          <w:rStyle w:val="8"/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研究</w:t>
      </w:r>
    </w:p>
    <w:p w14:paraId="70D1807B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张弓长、赵力进、李明哲、杨文静、托同霞</w:t>
      </w:r>
      <w:r>
        <w:rPr>
          <w:rFonts w:hint="eastAsia"/>
          <w:sz w:val="28"/>
          <w:szCs w:val="28"/>
        </w:rPr>
        <w:t>）</w:t>
      </w:r>
    </w:p>
    <w:p w14:paraId="2EA4DA56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sz w:val="28"/>
          <w:szCs w:val="28"/>
        </w:rPr>
        <w:t>我国出口商应对碳边境调节机制的再生利用决策与政府奖惩机制</w:t>
      </w:r>
    </w:p>
    <w:p w14:paraId="04058A2A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卢永康、常香云、李琳</w:t>
      </w:r>
      <w:r>
        <w:rPr>
          <w:rFonts w:hint="eastAsia"/>
          <w:sz w:val="28"/>
          <w:szCs w:val="28"/>
        </w:rPr>
        <w:t>）</w:t>
      </w:r>
    </w:p>
    <w:p w14:paraId="1F8ABB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73C19"/>
    <w:rsid w:val="53B7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2026-06-05T09:48:00Z</dcterms:created>
  <dc:creator>海盐</dc:creator>
  <cp:lastModifiedBy>海盐</cp:lastModifiedBy>
  <dcterms:modified xsi:type="dcterms:W3CDTF">2026-06-05T09:49:45Z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D83AC790C7B84748A6BC04750FD24C30_11</vt:lpwstr>
  </property>
  <property fmtid="{D5CDD505-2E9C-101B-9397-08002B2CF9AE}" pid="4" name="KSOTemplateDocerSaveRecord">
    <vt:lpwstr>eyJoZGlkIjoiOTM3NzliMWUxZjlmNjgyYWU3NGJjZTMwMzhjZTU3ZWIiLCJ1c2VySWQiOiIxMDQxMDE3NTk4In0=</vt:lpwstr>
  </property>
</Properties>
</file>